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09" w:rsidRDefault="00152509" w:rsidP="00152509">
      <w:pPr>
        <w:bidi/>
        <w:jc w:val="center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برخی اثرات جانبی احتمالی </w:t>
      </w:r>
      <w:r w:rsidRPr="00152FDD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گ</w:t>
      </w:r>
      <w:r w:rsidRPr="00152FD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</w:t>
      </w:r>
      <w:r w:rsidRPr="00152FDD">
        <w:rPr>
          <w:rFonts w:ascii="Calibri" w:eastAsia="Calibri" w:hAnsi="Calibri" w:cs="B Nazanin" w:hint="eastAsia"/>
          <w:b/>
          <w:bCs/>
          <w:sz w:val="28"/>
          <w:szCs w:val="28"/>
          <w:rtl/>
          <w:lang w:bidi="fa-IR"/>
        </w:rPr>
        <w:t>اهان</w:t>
      </w:r>
      <w:r w:rsidRPr="00152FDD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دارو</w:t>
      </w:r>
      <w:r w:rsidRPr="00152FD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یی</w:t>
      </w:r>
      <w:r w:rsidRPr="00152FDD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مورد استفاده در درمان ناراحت</w:t>
      </w:r>
      <w:r w:rsidRPr="00152FD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</w:t>
      </w:r>
      <w:r w:rsidRPr="00152FDD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ها</w:t>
      </w:r>
      <w:r w:rsidRPr="00152FD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</w:t>
      </w:r>
      <w:r w:rsidRPr="00152FDD"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  <w:t xml:space="preserve"> تنفس</w:t>
      </w:r>
      <w:r w:rsidRPr="00152FDD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ی</w:t>
      </w:r>
    </w:p>
    <w:p w:rsidR="00152509" w:rsidRDefault="00152509" w:rsidP="00152509">
      <w:pPr>
        <w:bidi/>
        <w:jc w:val="center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</w:p>
    <w:p w:rsidR="00152509" w:rsidRPr="007A6B50" w:rsidRDefault="00152509" w:rsidP="00152509">
      <w:pPr>
        <w:bidi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 w:rsidRPr="007A6B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چکیده</w:t>
      </w:r>
    </w:p>
    <w:p w:rsidR="00152509" w:rsidRDefault="00152509" w:rsidP="00426C99">
      <w:pPr>
        <w:bidi/>
        <w:spacing w:line="360" w:lineRule="auto"/>
        <w:jc w:val="both"/>
        <w:rPr>
          <w:rFonts w:ascii="Calibri" w:eastAsia="Calibri" w:hAnsi="Calibri" w:cs="B Nazanin"/>
          <w:b/>
          <w:bCs/>
          <w:sz w:val="28"/>
          <w:szCs w:val="28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بیماریهای تنفسی از بیماریهای شایع در نوع بشر است که طی آن به  </w:t>
      </w:r>
      <w:r w:rsidRPr="007A6B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غشاهای مخاطی بدن 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مانند </w:t>
      </w:r>
      <w:r w:rsidRPr="007A6B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پوشش داخلی بینی، سینوس ها، دهان، گلو، نای و ریه ها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  </w:t>
      </w:r>
      <w:r w:rsidRPr="007A6B50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آسیب وارد می 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 xml:space="preserve">شود. بعلت قدمت این بیماریها ( ناخوشی ها) در طول تاریخ، تعداد زیادی از گیاهان بعنوان منابع دارویی جهت درمان مورد استفاده قرار گرفته اند. گیاهانی مانند سرشاخه گلدار زوفا، گلها و ریشه ختمی، گل انواع پنیرک و همچنین بذور موسیلاژی گیاهان متعددی مانند به دانه، انواع قدومه، انواع بالنگو، انواع بارهنگ و اسفرزه و تخم شربتی و میوه هایی مانند سپستان در قالب نسخه های قدیمی ( مثل چهار تخم) یا داروهای جدید مورد استفاده در درمان بوده اند و برخی منابع گیاهی داروهای مربوط به بیماریهای تنفسی مانند اکالیپتوس و چیا برای فلور ایران جدید محسوب می شوند. لازم است این فهرست بر اساس اطلاعات علمی جدید به روز شده و اطلاعات تکمیلی به مصرف کنندگان و تولید کنندگان دارو عرضه شود. در گیاهانی مانند سپستان و بطورکلی، خانواده گاوزبان وجود الکالوئید خطرناک پیرولیزیدین که یک سم جمع شونده در کبد محسوب می شود به اثبات رسیده و  از سال 2013 کلیه محصولات و فرآورده های کشاورزی( مانند دارو، عسل، گوشت و ... ) که حاوی این ماده باشند منع مصرف و ورود به کشورهای پیشرفته را دارند. همچنین به دانه و دانه های سیب و بطور کلی بذر بسیاری از گیاهان خانواده رز، سیانوژن محسوب می شوند یعنی بعد از مصرف و هیدرولیز در بدن، ترکیبات سمی سیانوری تولید می کنند و برای مصرف بیش از حد زوفا و داروهای مشتق از آن، بروز </w:t>
      </w:r>
      <w:r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lastRenderedPageBreak/>
        <w:t>علایم صرع مانند و در بخور اکالیپتوس سردرد گزارش شده است. بنابراین لازم است در کنار ارج نهادن به دانش بومی در طب سنتی،  به فرایند به روز رسانی آن نیز توجه شود.</w:t>
      </w:r>
    </w:p>
    <w:p w:rsidR="00152509" w:rsidRPr="00426C99" w:rsidRDefault="00152509" w:rsidP="00426C99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>مقدمه</w:t>
      </w:r>
    </w:p>
    <w:p w:rsidR="00191206" w:rsidRPr="00426C99" w:rsidRDefault="00191206" w:rsidP="00426C99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قدمت بکار گیری گیاهان موسیلاژی در طب سنتی به 4000 سال پیش می رسد و در منابع علمی ارزشمندی مانند الحاوی، قرابادین کبیر، مخزن الادویه، ذخیره خوارزمشاهی، تحفه المومنین و سایر منابع بدان اشاره شده است(  </w:t>
      </w:r>
      <w:proofErr w:type="spellStart"/>
      <w:r w:rsidR="00BA3D1F" w:rsidRPr="00426C99">
        <w:rPr>
          <w:rFonts w:asciiTheme="majorBidi" w:hAnsiTheme="majorBidi" w:cstheme="majorBidi"/>
          <w:b/>
          <w:bCs/>
          <w:sz w:val="28"/>
          <w:szCs w:val="28"/>
          <w:lang w:bidi="fa-IR"/>
        </w:rPr>
        <w:t>Ahmadi</w:t>
      </w:r>
      <w:proofErr w:type="spellEnd"/>
      <w:r w:rsidR="00BA3D1F" w:rsidRPr="00426C99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et al, 201</w:t>
      </w:r>
      <w:r w:rsidR="00426C99" w:rsidRPr="00426C99">
        <w:rPr>
          <w:rFonts w:asciiTheme="majorBidi" w:hAnsiTheme="majorBidi" w:cstheme="majorBidi"/>
          <w:b/>
          <w:bCs/>
          <w:sz w:val="28"/>
          <w:szCs w:val="28"/>
          <w:lang w:bidi="fa-IR"/>
        </w:rPr>
        <w:t>5</w:t>
      </w: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>). همچنین در منابعی همچون ارشاد الزراعه مربوط به حدود سال 900 هجری قمری مطالبی در مورد کشت و کار برخی از آنها آورده شده است( دوازده امامی، 1396)</w:t>
      </w:r>
      <w:r w:rsidR="00BA3D1F" w:rsidRPr="00426C99">
        <w:rPr>
          <w:rFonts w:cs="B Nazanin"/>
          <w:b/>
          <w:bCs/>
          <w:sz w:val="28"/>
          <w:szCs w:val="28"/>
          <w:lang w:bidi="fa-IR"/>
        </w:rPr>
        <w:t>.</w:t>
      </w: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مهمترین خاصیتی که در اغلب این منابع برای این مواد گیاهی ذکر شده علاوه بر تولید مواد لعابی، خواص آنتی اکسیدانی و ضد تورمی آنهاست. بر اساس مطالعات جدید</w:t>
      </w:r>
      <w:r w:rsidR="00152509" w:rsidRPr="00426C99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وجود برخی از مواد ضد تغذیه و </w:t>
      </w:r>
      <w:r w:rsidR="00152509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ترکیبات 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>سمی در برخی از این</w:t>
      </w:r>
      <w:r w:rsidR="00152509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گیاهان،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گویای آنست که مصرف برخی از این گیاهان با هدف تغذیه، درمان و یا سایر اهداف بهداشتی آرایشی ، باعث بروز عوارض جانبی در مصرف کننده می شود</w:t>
      </w:r>
      <w:r w:rsidR="0075205D" w:rsidRPr="00426C99">
        <w:rPr>
          <w:rFonts w:cs="B Nazanin" w:hint="cs"/>
          <w:b/>
          <w:bCs/>
          <w:sz w:val="28"/>
          <w:szCs w:val="28"/>
          <w:rtl/>
          <w:lang w:bidi="fa-IR"/>
        </w:rPr>
        <w:t>. این ویژگی نامطلوب باعث شده از سال 2013 در اروپا انجام تست پیرولیزیدین(</w:t>
      </w:r>
      <w:r w:rsidR="0075205D" w:rsidRPr="00426C99">
        <w:rPr>
          <w:rFonts w:cs="B Nazanin"/>
          <w:b/>
          <w:bCs/>
          <w:sz w:val="28"/>
          <w:szCs w:val="28"/>
          <w:lang w:bidi="fa-IR"/>
        </w:rPr>
        <w:t>PA  test</w:t>
      </w:r>
      <w:r w:rsidR="0075205D" w:rsidRPr="00426C99">
        <w:rPr>
          <w:rFonts w:cs="B Nazanin" w:hint="cs"/>
          <w:b/>
          <w:bCs/>
          <w:sz w:val="28"/>
          <w:szCs w:val="28"/>
          <w:rtl/>
          <w:lang w:bidi="fa-IR"/>
        </w:rPr>
        <w:t>) برای همه تولیدات گیاهی و دامی الزامی گردد و ورود محصولات حاوی این مواد به زنجیره تولید غذا و دارو ممنوع گردد.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در این مقاله به برخی از </w:t>
      </w:r>
      <w:r w:rsidR="0075205D" w:rsidRPr="00426C99">
        <w:rPr>
          <w:rFonts w:cs="B Nazanin" w:hint="cs"/>
          <w:b/>
          <w:bCs/>
          <w:sz w:val="28"/>
          <w:szCs w:val="28"/>
          <w:rtl/>
          <w:lang w:bidi="fa-IR"/>
        </w:rPr>
        <w:t>این گیاهان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اشاره می شود </w:t>
      </w:r>
      <w:r w:rsidR="0075205D" w:rsidRPr="00426C99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426C99" w:rsidRPr="00426C99" w:rsidRDefault="00BA3D1F" w:rsidP="00426C99">
      <w:pPr>
        <w:bidi/>
        <w:spacing w:line="36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426C99">
        <w:rPr>
          <w:rFonts w:cs="B Nazanin" w:hint="cs"/>
          <w:sz w:val="28"/>
          <w:szCs w:val="28"/>
          <w:rtl/>
          <w:lang w:bidi="fa-IR"/>
        </w:rPr>
        <w:t xml:space="preserve"> </w:t>
      </w:r>
      <w:r w:rsidR="00152509" w:rsidRPr="00426C99">
        <w:rPr>
          <w:rFonts w:cs="B Nazanin" w:hint="cs"/>
          <w:b/>
          <w:bCs/>
          <w:sz w:val="28"/>
          <w:szCs w:val="28"/>
          <w:rtl/>
          <w:lang w:bidi="fa-IR"/>
        </w:rPr>
        <w:t>مواد و روشها</w:t>
      </w:r>
    </w:p>
    <w:p w:rsidR="00152509" w:rsidRPr="00426C99" w:rsidRDefault="00152509" w:rsidP="00426C99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A3D1F" w:rsidRPr="00426C99">
        <w:rPr>
          <w:rFonts w:cs="B Nazanin" w:hint="cs"/>
          <w:b/>
          <w:bCs/>
          <w:sz w:val="28"/>
          <w:szCs w:val="28"/>
          <w:rtl/>
          <w:lang w:bidi="fa-IR"/>
        </w:rPr>
        <w:t>در این مقاله با مرور منابع طب سنتی و یافته های جدید علوم مختلف، غربالگری و به روز رسانی اطلاعات موجود در مورد گیاهان موسیلاژی حاوی</w:t>
      </w: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 مواد ضد تغذیه و سمی انجام گردید و فهرست برخی از رایج ترین آنها در بازار مصرف داخلی تهیه شد. </w:t>
      </w:r>
    </w:p>
    <w:p w:rsidR="00426C99" w:rsidRPr="00426C99" w:rsidRDefault="00152509" w:rsidP="00426C99">
      <w:pPr>
        <w:bidi/>
        <w:spacing w:line="36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نتایج </w:t>
      </w:r>
    </w:p>
    <w:p w:rsidR="00BA3D1F" w:rsidRPr="00426C99" w:rsidRDefault="00152509" w:rsidP="00426C9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بررسی پتانسیل موجود در فلور ایران( با غنای افزون بر 8000 گونه گیاهی) برای استخراج مواد ارزشمند گیاهی </w:t>
      </w:r>
      <w:r w:rsidR="00ED5F00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نشان می دهد ذخایر ارزشمندی در گیاهان کشور موجود است. همچنین قدمت استفاده مبتنی بر منابع علمی دنیای قدیم نشان می دهد سابقه استفاده از این </w:t>
      </w: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ترکیبات </w:t>
      </w:r>
      <w:r w:rsidR="00ED5F00"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در </w:t>
      </w: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 xml:space="preserve">درمان بیماریهای تنفسی </w:t>
      </w:r>
      <w:r w:rsidR="00ED5F00" w:rsidRPr="00426C99">
        <w:rPr>
          <w:rFonts w:cs="B Nazanin" w:hint="cs"/>
          <w:b/>
          <w:bCs/>
          <w:sz w:val="28"/>
          <w:szCs w:val="28"/>
          <w:rtl/>
          <w:lang w:bidi="fa-IR"/>
        </w:rPr>
        <w:t>طولانی است و دانش بومی بی نظیری در این زمینه در کشور وجود دارد. معرفی ترکیبات خطر ساز در این گیاهان و مواد اولیه ناشی از آنها، لزوم توجه به خالص سازی، پیش بینی مصلحات برای آنها و توقع بروز عوارض جانبی را  گوشزد می کند. گیاهانی مانند گاوزبان و سپستان، دانه های سیب درختی و به، فرآورده های بدست امده از گیاهان خانواده گاوزبان و برخی گیاهان خانواده سیب زمینی مانند عسل و ... حاوی مواد سمی و ضد تغذیه هستند.</w:t>
      </w:r>
      <w:r w:rsidR="00BA3D1F" w:rsidRPr="00426C99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152509" w:rsidRPr="00426C99" w:rsidRDefault="00152509" w:rsidP="0015250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152509" w:rsidRPr="00426C99" w:rsidRDefault="00152509" w:rsidP="00152509">
      <w:pPr>
        <w:bidi/>
        <w:rPr>
          <w:rFonts w:cs="B Nazanin"/>
          <w:sz w:val="28"/>
          <w:szCs w:val="28"/>
          <w:rtl/>
          <w:lang w:bidi="fa-IR"/>
        </w:rPr>
      </w:pPr>
      <w:r w:rsidRPr="00426C99">
        <w:rPr>
          <w:rFonts w:cs="B Nazanin" w:hint="cs"/>
          <w:sz w:val="28"/>
          <w:szCs w:val="28"/>
          <w:rtl/>
          <w:lang w:bidi="fa-IR"/>
        </w:rPr>
        <w:t>منابع</w:t>
      </w:r>
    </w:p>
    <w:p w:rsidR="00152509" w:rsidRPr="00426C99" w:rsidRDefault="00152509" w:rsidP="00152509">
      <w:pPr>
        <w:bidi/>
        <w:rPr>
          <w:b/>
          <w:bCs/>
          <w:rtl/>
          <w:lang w:bidi="fa-IR"/>
        </w:rPr>
      </w:pPr>
      <w:r w:rsidRPr="00426C99">
        <w:rPr>
          <w:rFonts w:cs="B Nazanin" w:hint="cs"/>
          <w:b/>
          <w:bCs/>
          <w:sz w:val="28"/>
          <w:szCs w:val="28"/>
          <w:rtl/>
          <w:lang w:bidi="fa-IR"/>
        </w:rPr>
        <w:t>دوازده امامی، س. 1396. تولید گیاهان دارویی. نشر آموزش و ترویج کشاورزی. 200.</w:t>
      </w:r>
    </w:p>
    <w:p w:rsidR="00152509" w:rsidRPr="00426C99" w:rsidRDefault="00152509" w:rsidP="00426C99">
      <w:pPr>
        <w:rPr>
          <w:rFonts w:asciiTheme="majorBidi" w:hAnsiTheme="majorBidi" w:cstheme="majorBidi"/>
        </w:rPr>
      </w:pPr>
      <w:r w:rsidRPr="00426C99">
        <w:rPr>
          <w:rFonts w:asciiTheme="majorBidi" w:hAnsiTheme="majorBidi" w:cstheme="majorBidi"/>
        </w:rPr>
        <w:t xml:space="preserve">Ahmad </w:t>
      </w:r>
      <w:proofErr w:type="spellStart"/>
      <w:proofErr w:type="gramStart"/>
      <w:r w:rsidRPr="00426C99">
        <w:rPr>
          <w:rFonts w:asciiTheme="majorBidi" w:hAnsiTheme="majorBidi" w:cstheme="majorBidi"/>
        </w:rPr>
        <w:t>Ameri</w:t>
      </w:r>
      <w:proofErr w:type="spellEnd"/>
      <w:r w:rsidRPr="00426C99">
        <w:rPr>
          <w:rFonts w:asciiTheme="majorBidi" w:hAnsiTheme="majorBidi" w:cstheme="majorBidi"/>
        </w:rPr>
        <w:t xml:space="preserve"> ,</w:t>
      </w:r>
      <w:proofErr w:type="gramEnd"/>
      <w:r w:rsidRPr="00426C99">
        <w:rPr>
          <w:rFonts w:asciiTheme="majorBidi" w:hAnsiTheme="majorBidi" w:cstheme="majorBidi"/>
        </w:rPr>
        <w:t xml:space="preserve"> A., </w:t>
      </w:r>
      <w:proofErr w:type="spellStart"/>
      <w:r w:rsidRPr="00426C99">
        <w:rPr>
          <w:rFonts w:asciiTheme="majorBidi" w:hAnsiTheme="majorBidi" w:cstheme="majorBidi"/>
        </w:rPr>
        <w:t>Heydarirad</w:t>
      </w:r>
      <w:proofErr w:type="spellEnd"/>
      <w:r w:rsidRPr="00426C99">
        <w:rPr>
          <w:rFonts w:asciiTheme="majorBidi" w:hAnsiTheme="majorBidi" w:cstheme="majorBidi"/>
        </w:rPr>
        <w:t xml:space="preserve">, G., </w:t>
      </w:r>
      <w:proofErr w:type="spellStart"/>
      <w:r w:rsidRPr="00426C99">
        <w:rPr>
          <w:rFonts w:asciiTheme="majorBidi" w:hAnsiTheme="majorBidi" w:cstheme="majorBidi"/>
        </w:rPr>
        <w:t>Mahdavi</w:t>
      </w:r>
      <w:proofErr w:type="spellEnd"/>
      <w:r w:rsidRPr="00426C99">
        <w:rPr>
          <w:rFonts w:asciiTheme="majorBidi" w:hAnsiTheme="majorBidi" w:cstheme="majorBidi"/>
        </w:rPr>
        <w:t xml:space="preserve"> </w:t>
      </w:r>
      <w:proofErr w:type="spellStart"/>
      <w:r w:rsidRPr="00426C99">
        <w:rPr>
          <w:rFonts w:asciiTheme="majorBidi" w:hAnsiTheme="majorBidi" w:cstheme="majorBidi"/>
        </w:rPr>
        <w:t>Jafari</w:t>
      </w:r>
      <w:proofErr w:type="spellEnd"/>
      <w:r w:rsidRPr="00426C99">
        <w:rPr>
          <w:rFonts w:asciiTheme="majorBidi" w:hAnsiTheme="majorBidi" w:cstheme="majorBidi"/>
        </w:rPr>
        <w:t xml:space="preserve"> J., </w:t>
      </w:r>
      <w:proofErr w:type="spellStart"/>
      <w:r w:rsidRPr="00426C99">
        <w:rPr>
          <w:rFonts w:asciiTheme="majorBidi" w:hAnsiTheme="majorBidi" w:cstheme="majorBidi"/>
        </w:rPr>
        <w:t>Ghobadi</w:t>
      </w:r>
      <w:proofErr w:type="spellEnd"/>
      <w:r w:rsidRPr="00426C99">
        <w:rPr>
          <w:rFonts w:asciiTheme="majorBidi" w:hAnsiTheme="majorBidi" w:cstheme="majorBidi"/>
        </w:rPr>
        <w:t xml:space="preserve"> A. , </w:t>
      </w:r>
      <w:proofErr w:type="spellStart"/>
      <w:r w:rsidRPr="00426C99">
        <w:rPr>
          <w:rFonts w:asciiTheme="majorBidi" w:hAnsiTheme="majorBidi" w:cstheme="majorBidi"/>
        </w:rPr>
        <w:t>Rezaeizadeh</w:t>
      </w:r>
      <w:proofErr w:type="spellEnd"/>
      <w:r w:rsidRPr="00426C99">
        <w:rPr>
          <w:rFonts w:asciiTheme="majorBidi" w:hAnsiTheme="majorBidi" w:cstheme="majorBidi"/>
        </w:rPr>
        <w:t xml:space="preserve">, H. and  </w:t>
      </w:r>
      <w:proofErr w:type="spellStart"/>
      <w:r w:rsidRPr="00426C99">
        <w:rPr>
          <w:rFonts w:asciiTheme="majorBidi" w:hAnsiTheme="majorBidi" w:cstheme="majorBidi"/>
        </w:rPr>
        <w:t>Choopani</w:t>
      </w:r>
      <w:proofErr w:type="spellEnd"/>
      <w:r w:rsidRPr="00426C99">
        <w:rPr>
          <w:rFonts w:asciiTheme="majorBidi" w:hAnsiTheme="majorBidi" w:cstheme="majorBidi"/>
        </w:rPr>
        <w:t>, R. .201</w:t>
      </w:r>
      <w:r w:rsidR="00426C99">
        <w:rPr>
          <w:rFonts w:asciiTheme="majorBidi" w:hAnsiTheme="majorBidi" w:cstheme="majorBidi"/>
        </w:rPr>
        <w:t>5</w:t>
      </w:r>
      <w:r w:rsidRPr="00426C99">
        <w:rPr>
          <w:rFonts w:asciiTheme="majorBidi" w:hAnsiTheme="majorBidi" w:cstheme="majorBidi"/>
        </w:rPr>
        <w:t xml:space="preserve">. Medicinal plants contain mucilage used in traditional Persian Medicine (TPM).  </w:t>
      </w:r>
      <w:proofErr w:type="gramStart"/>
      <w:r w:rsidRPr="00426C99">
        <w:rPr>
          <w:rFonts w:asciiTheme="majorBidi" w:hAnsiTheme="majorBidi" w:cstheme="majorBidi"/>
        </w:rPr>
        <w:t>Journal  of</w:t>
      </w:r>
      <w:proofErr w:type="gramEnd"/>
      <w:r w:rsidRPr="00426C99">
        <w:rPr>
          <w:rFonts w:asciiTheme="majorBidi" w:hAnsiTheme="majorBidi" w:cstheme="majorBidi"/>
        </w:rPr>
        <w:t xml:space="preserve"> Pharmaceutical Biology. </w:t>
      </w:r>
      <w:r w:rsidR="00426C99" w:rsidRPr="00426C99">
        <w:rPr>
          <w:rFonts w:asciiTheme="majorBidi" w:hAnsiTheme="majorBidi" w:cstheme="majorBidi"/>
        </w:rPr>
        <w:t>53(4): 615–623</w:t>
      </w:r>
      <w:r w:rsidR="00426C99">
        <w:rPr>
          <w:rFonts w:asciiTheme="majorBidi" w:hAnsiTheme="majorBidi" w:cstheme="majorBidi"/>
        </w:rPr>
        <w:t>.</w:t>
      </w:r>
    </w:p>
    <w:p w:rsidR="00152509" w:rsidRPr="00152509" w:rsidRDefault="00152509" w:rsidP="0015250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sectPr w:rsidR="00152509" w:rsidRPr="00152509" w:rsidSect="00B96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191206"/>
    <w:rsid w:val="00152509"/>
    <w:rsid w:val="00191206"/>
    <w:rsid w:val="00426C99"/>
    <w:rsid w:val="0075205D"/>
    <w:rsid w:val="008008AA"/>
    <w:rsid w:val="00896547"/>
    <w:rsid w:val="00B969EB"/>
    <w:rsid w:val="00BA3D1F"/>
    <w:rsid w:val="00ED5F00"/>
    <w:rsid w:val="00FD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</dc:creator>
  <cp:lastModifiedBy>d1</cp:lastModifiedBy>
  <cp:revision>3</cp:revision>
  <dcterms:created xsi:type="dcterms:W3CDTF">2022-01-21T06:51:00Z</dcterms:created>
  <dcterms:modified xsi:type="dcterms:W3CDTF">2022-01-21T07:56:00Z</dcterms:modified>
</cp:coreProperties>
</file>